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0E4749">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w:t>
      </w:r>
      <w:r>
        <w:rPr>
          <w:rFonts w:hint="eastAsia" w:ascii="Arial" w:hAnsi="Arial" w:cs="Arial"/>
          <w:b/>
          <w:sz w:val="22"/>
          <w:szCs w:val="22"/>
          <w:lang w:val="en-US" w:eastAsia="zh-CN"/>
        </w:rPr>
        <w:t>22</w:t>
      </w:r>
      <w:r>
        <w:rPr>
          <w:rFonts w:ascii="Arial" w:hAnsi="Arial" w:cs="Arial"/>
          <w:b/>
          <w:sz w:val="22"/>
          <w:szCs w:val="22"/>
        </w:rPr>
        <w:tab/>
      </w:r>
      <w:r>
        <w:rPr>
          <w:rFonts w:ascii="Arial" w:hAnsi="Arial" w:cs="Arial"/>
          <w:b/>
          <w:sz w:val="22"/>
          <w:szCs w:val="22"/>
        </w:rPr>
        <w:t>S3-25</w:t>
      </w:r>
      <w:r>
        <w:rPr>
          <w:rFonts w:hint="eastAsia" w:ascii="Arial" w:hAnsi="Arial" w:cs="Arial"/>
          <w:b/>
          <w:sz w:val="22"/>
          <w:szCs w:val="22"/>
          <w:lang w:val="en-US" w:eastAsia="zh-CN"/>
        </w:rPr>
        <w:t>2058</w:t>
      </w:r>
      <w:bookmarkStart w:id="2" w:name="_GoBack"/>
      <w:bookmarkEnd w:id="2"/>
    </w:p>
    <w:p w14:paraId="7D758253">
      <w:pPr>
        <w:pStyle w:val="82"/>
        <w:outlineLvl w:val="0"/>
        <w:rPr>
          <w:b/>
          <w:bCs/>
          <w:sz w:val="24"/>
        </w:rPr>
      </w:pPr>
      <w:r>
        <w:rPr>
          <w:rFonts w:hint="default" w:ascii="Arial" w:hAnsi="Arial" w:eastAsia="宋体" w:cs="Arial"/>
          <w:b/>
          <w:sz w:val="22"/>
          <w:szCs w:val="22"/>
          <w:lang w:val="en-GB" w:eastAsia="en-US" w:bidi="ar-SA"/>
        </w:rPr>
        <w:t>Fukuoka, Japan, 19 – 23 May 2025</w:t>
      </w:r>
    </w:p>
    <w:p w14:paraId="3C748DF6">
      <w:pPr>
        <w:pStyle w:val="82"/>
        <w:outlineLvl w:val="0"/>
        <w:rPr>
          <w:b/>
          <w:sz w:val="24"/>
        </w:rPr>
      </w:pPr>
    </w:p>
    <w:p w14:paraId="24DD0BFC">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460F024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eastAsia="zh-CN"/>
        </w:rPr>
        <w:t>adding evaluation for</w:t>
      </w:r>
      <w:r>
        <w:rPr>
          <w:rFonts w:ascii="Arial" w:hAnsi="Arial" w:cs="Arial"/>
          <w:b/>
          <w:bCs/>
          <w:lang w:val="en-GB"/>
        </w:rPr>
        <w:t xml:space="preserve"> solution #4</w:t>
      </w:r>
      <w:r>
        <w:rPr>
          <w:rFonts w:hint="eastAsia" w:ascii="Arial" w:hAnsi="Arial" w:cs="Arial"/>
          <w:b/>
          <w:bCs/>
          <w:lang w:val="en-US" w:eastAsia="zh-CN"/>
        </w:rPr>
        <w:t>5</w:t>
      </w:r>
      <w:r>
        <w:rPr>
          <w:rFonts w:ascii="Arial" w:hAnsi="Arial" w:cs="Arial"/>
          <w:b/>
          <w:bCs/>
          <w:lang w:val="en-GB"/>
        </w:rPr>
        <w:t xml:space="preserve"> of TR 33.713</w:t>
      </w:r>
    </w:p>
    <w:p w14:paraId="3484778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72C862CC">
      <w:pPr>
        <w:spacing w:after="120"/>
        <w:ind w:left="1985" w:hanging="1985"/>
        <w:rPr>
          <w:rFonts w:hint="eastAsia"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w:t>
      </w:r>
      <w:r>
        <w:rPr>
          <w:rFonts w:ascii="Arial" w:hAnsi="Arial" w:cs="Arial"/>
          <w:b/>
          <w:bCs/>
          <w:lang w:val="en-US"/>
        </w:rPr>
        <w:t>.</w:t>
      </w:r>
      <w:r>
        <w:rPr>
          <w:rFonts w:hint="eastAsia" w:ascii="Arial" w:hAnsi="Arial" w:cs="Arial"/>
          <w:b/>
          <w:bCs/>
          <w:lang w:val="en-US" w:eastAsia="zh-CN"/>
        </w:rPr>
        <w:t>9</w:t>
      </w:r>
    </w:p>
    <w:p w14:paraId="1FC1C28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w:t>
      </w:r>
      <w:r>
        <w:rPr>
          <w:rFonts w:ascii="Arial" w:hAnsi="Arial" w:cs="Arial"/>
          <w:b/>
          <w:bCs/>
          <w:lang w:val="fr-FR" w:eastAsia="zh-CN"/>
        </w:rPr>
        <w:t>TR 33.713</w:t>
      </w:r>
    </w:p>
    <w:p w14:paraId="10271A53">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w:t>
      </w:r>
      <w:r>
        <w:rPr>
          <w:rFonts w:hint="default" w:ascii="Arial" w:hAnsi="Arial" w:cs="Arial"/>
          <w:b/>
          <w:bCs/>
          <w:lang w:val="en-US" w:eastAsia="zh-CN"/>
        </w:rPr>
        <w:t>8</w:t>
      </w:r>
      <w:r>
        <w:rPr>
          <w:rFonts w:hint="eastAsia" w:ascii="Arial" w:hAnsi="Arial" w:cs="Arial"/>
          <w:b/>
          <w:bCs/>
          <w:lang w:val="en-US" w:eastAsia="zh-CN"/>
        </w:rPr>
        <w:t>.0</w:t>
      </w:r>
    </w:p>
    <w:p w14:paraId="574BCFD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 xml:space="preserve">FS_Ambient_IoT_Sec </w:t>
      </w:r>
    </w:p>
    <w:p w14:paraId="61818D41">
      <w:pPr>
        <w:pBdr>
          <w:bottom w:val="single" w:color="auto" w:sz="12" w:space="1"/>
        </w:pBdr>
        <w:spacing w:after="120"/>
        <w:ind w:left="1985" w:hanging="1985"/>
        <w:rPr>
          <w:rFonts w:ascii="Arial" w:hAnsi="Arial" w:cs="Arial"/>
          <w:b/>
          <w:bCs/>
          <w:lang w:val="en-US"/>
        </w:rPr>
      </w:pPr>
    </w:p>
    <w:p w14:paraId="7596817B">
      <w:pPr>
        <w:pStyle w:val="82"/>
        <w:rPr>
          <w:b/>
          <w:lang w:val="en-US"/>
        </w:rPr>
      </w:pPr>
      <w:r>
        <w:rPr>
          <w:b/>
          <w:lang w:val="en-US"/>
        </w:rPr>
        <w:t>Comments</w:t>
      </w:r>
    </w:p>
    <w:p w14:paraId="150428FC">
      <w:pPr>
        <w:pStyle w:val="75"/>
        <w:rPr>
          <w:rFonts w:hint="default"/>
          <w:color w:val="auto"/>
          <w:lang w:val="en-US"/>
        </w:rPr>
      </w:pPr>
      <w:bookmarkStart w:id="0" w:name="_Hlk190086804"/>
      <w:r>
        <w:rPr>
          <w:iCs/>
          <w:color w:val="auto"/>
          <w:lang w:val="en-GB"/>
        </w:rPr>
        <w:t xml:space="preserve">This </w:t>
      </w:r>
      <w:bookmarkEnd w:id="0"/>
      <w:r>
        <w:rPr>
          <w:iCs/>
          <w:color w:val="auto"/>
          <w:lang w:val="en-GB"/>
        </w:rPr>
        <w:t xml:space="preserve">contribution provides </w:t>
      </w:r>
      <w:r>
        <w:rPr>
          <w:rFonts w:hint="eastAsia"/>
          <w:iCs/>
          <w:color w:val="auto"/>
          <w:lang w:val="en-US" w:eastAsia="zh-CN"/>
        </w:rPr>
        <w:t xml:space="preserve">to add </w:t>
      </w:r>
      <w:r>
        <w:rPr>
          <w:iCs/>
          <w:color w:val="auto"/>
        </w:rPr>
        <w:t>evaluation for</w:t>
      </w:r>
      <w:r>
        <w:rPr>
          <w:rFonts w:hint="eastAsia"/>
          <w:iCs/>
          <w:color w:val="auto"/>
          <w:lang w:val="en-US" w:eastAsia="zh-CN"/>
        </w:rPr>
        <w:t xml:space="preserve"> </w:t>
      </w:r>
      <w:r>
        <w:rPr>
          <w:iCs/>
          <w:color w:val="auto"/>
        </w:rPr>
        <w:t>solution</w:t>
      </w:r>
      <w:r>
        <w:rPr>
          <w:rFonts w:hint="eastAsia"/>
          <w:iCs/>
          <w:color w:val="auto"/>
          <w:lang w:val="en-US" w:eastAsia="zh-CN"/>
        </w:rPr>
        <w:t>#45</w:t>
      </w:r>
      <w:r>
        <w:rPr>
          <w:iCs/>
          <w:color w:val="auto"/>
        </w:rPr>
        <w:t xml:space="preserve"> in TR 33.</w:t>
      </w:r>
      <w:r>
        <w:rPr>
          <w:rFonts w:hint="eastAsia"/>
          <w:iCs/>
          <w:color w:val="auto"/>
          <w:lang w:val="en-US" w:eastAsia="zh-CN"/>
        </w:rPr>
        <w:t>713</w:t>
      </w:r>
      <w:r>
        <w:rPr>
          <w:iCs/>
          <w:color w:val="auto"/>
        </w:rPr>
        <w:t>.</w:t>
      </w:r>
    </w:p>
    <w:p w14:paraId="4A77D8EA">
      <w:pPr>
        <w:pBdr>
          <w:bottom w:val="single" w:color="auto" w:sz="12" w:space="1"/>
        </w:pBdr>
        <w:rPr>
          <w:lang w:val="en-US"/>
        </w:rPr>
      </w:pPr>
    </w:p>
    <w:p w14:paraId="456D036E">
      <w:pPr>
        <w:pStyle w:val="82"/>
        <w:rPr>
          <w:b/>
          <w:lang w:val="en-US"/>
        </w:rPr>
      </w:pPr>
      <w:r>
        <w:rPr>
          <w:b/>
          <w:lang w:val="en-US"/>
        </w:rPr>
        <w:t>Proposed Changes</w:t>
      </w:r>
    </w:p>
    <w:p w14:paraId="2BB3527E">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43F9228">
      <w:pPr>
        <w:pStyle w:val="6"/>
      </w:pPr>
      <w:bookmarkStart w:id="1" w:name="_Toc191304948"/>
      <w:r>
        <w:t>6.45.3</w:t>
      </w:r>
      <w:r>
        <w:tab/>
      </w:r>
      <w:r>
        <w:t>Evaluation</w:t>
      </w:r>
      <w:bookmarkEnd w:id="1"/>
    </w:p>
    <w:p w14:paraId="7818A745">
      <w:pPr>
        <w:rPr>
          <w:ins w:id="0" w:author="cmcc 8" w:date="2025-03-24T22:41:01Z"/>
          <w:rFonts w:hint="eastAsia"/>
          <w:lang w:val="en-US" w:eastAsia="zh-CN"/>
        </w:rPr>
      </w:pPr>
      <w:ins w:id="1" w:author="cmcc 8" w:date="2025-03-24T22:38:39Z">
        <w:r>
          <w:rPr>
            <w:rFonts w:eastAsia="Malgun Gothic"/>
            <w:lang w:eastAsia="ko-KR"/>
          </w:rPr>
          <w:t>This solution addresses the requirement of Key Issue</w:t>
        </w:r>
      </w:ins>
      <w:ins w:id="2" w:author="cmcc 8" w:date="2025-03-24T22:40:07Z">
        <w:r>
          <w:rPr>
            <w:lang w:eastAsia="zh-CN"/>
          </w:rPr>
          <w:t>#</w:t>
        </w:r>
      </w:ins>
      <w:ins w:id="3" w:author="cmcc 8" w:date="2025-03-24T22:40:07Z">
        <w:r>
          <w:rPr>
            <w:rFonts w:hint="eastAsia"/>
            <w:lang w:val="en-US" w:eastAsia="zh-CN"/>
          </w:rPr>
          <w:t>3.</w:t>
        </w:r>
      </w:ins>
    </w:p>
    <w:p w14:paraId="6840F51D">
      <w:pPr>
        <w:jc w:val="both"/>
        <w:rPr>
          <w:ins w:id="4" w:author="cmcc 8" w:date="2025-03-24T23:05:49Z"/>
          <w:rFonts w:eastAsia="等线"/>
          <w:lang w:val="en-US" w:eastAsia="zh-CN"/>
        </w:rPr>
      </w:pPr>
      <w:ins w:id="5" w:author="cmcc 8" w:date="2025-03-24T22:42:54Z">
        <w:r>
          <w:rPr>
            <w:rFonts w:hint="eastAsia"/>
            <w:lang w:val="en-US" w:eastAsia="zh-CN"/>
          </w:rPr>
          <w:t>T</w:t>
        </w:r>
      </w:ins>
      <w:ins w:id="6" w:author="cmcc 8" w:date="2025-03-24T22:42:55Z">
        <w:r>
          <w:rPr>
            <w:rFonts w:hint="eastAsia"/>
            <w:lang w:val="en-US" w:eastAsia="zh-CN"/>
          </w:rPr>
          <w:t xml:space="preserve">his </w:t>
        </w:r>
      </w:ins>
      <w:ins w:id="7" w:author="cmcc 8" w:date="2025-03-24T22:42:56Z">
        <w:r>
          <w:rPr>
            <w:rFonts w:hint="eastAsia"/>
            <w:lang w:val="en-US" w:eastAsia="zh-CN"/>
          </w:rPr>
          <w:t>soluti</w:t>
        </w:r>
      </w:ins>
      <w:ins w:id="8" w:author="cmcc 8" w:date="2025-03-24T22:42:57Z">
        <w:r>
          <w:rPr>
            <w:rFonts w:hint="eastAsia"/>
            <w:lang w:val="en-US" w:eastAsia="zh-CN"/>
          </w:rPr>
          <w:t xml:space="preserve">on </w:t>
        </w:r>
      </w:ins>
      <w:ins w:id="9" w:author="cmcc 8" w:date="2025-03-24T22:44:21Z">
        <w:r>
          <w:rPr>
            <w:rFonts w:hint="eastAsia"/>
            <w:lang w:val="en-US" w:eastAsia="zh-CN"/>
          </w:rPr>
          <w:t>use</w:t>
        </w:r>
      </w:ins>
      <w:ins w:id="10" w:author="cmcc 8" w:date="2025-03-24T22:44:22Z">
        <w:r>
          <w:rPr>
            <w:rFonts w:hint="eastAsia"/>
            <w:lang w:val="en-US" w:eastAsia="zh-CN"/>
          </w:rPr>
          <w:t>s</w:t>
        </w:r>
      </w:ins>
      <w:ins w:id="11" w:author="cmcc 8" w:date="2025-03-24T22:44:15Z">
        <w:r>
          <w:rPr>
            <w:rFonts w:hint="eastAsia"/>
            <w:lang w:val="en-US" w:eastAsia="zh-CN"/>
          </w:rPr>
          <w:t xml:space="preserve"> Temp ID assigned by Ambient IoT device to realize privacy protection</w:t>
        </w:r>
      </w:ins>
      <w:ins w:id="12" w:author="cmcc 8" w:date="2025-03-24T22:48:57Z">
        <w:r>
          <w:rPr>
            <w:rFonts w:hint="eastAsia"/>
            <w:lang w:val="en-US" w:eastAsia="zh-CN"/>
          </w:rPr>
          <w:t>,</w:t>
        </w:r>
      </w:ins>
      <w:ins w:id="13" w:author="cmcc 8" w:date="2025-03-24T22:49:00Z">
        <w:r>
          <w:rPr>
            <w:rFonts w:hint="eastAsia"/>
            <w:lang w:val="en-US" w:eastAsia="zh-CN"/>
          </w:rPr>
          <w:t xml:space="preserve"> w</w:t>
        </w:r>
      </w:ins>
      <w:ins w:id="14" w:author="cmcc 8" w:date="2025-03-24T22:49:01Z">
        <w:r>
          <w:rPr>
            <w:rFonts w:hint="eastAsia"/>
            <w:lang w:val="en-US" w:eastAsia="zh-CN"/>
          </w:rPr>
          <w:t>hi</w:t>
        </w:r>
      </w:ins>
      <w:ins w:id="15" w:author="cmcc 8" w:date="2025-03-24T22:49:02Z">
        <w:r>
          <w:rPr>
            <w:rFonts w:hint="eastAsia"/>
            <w:lang w:val="en-US" w:eastAsia="zh-CN"/>
          </w:rPr>
          <w:t>ch</w:t>
        </w:r>
      </w:ins>
      <w:ins w:id="16" w:author="cmcc 8" w:date="2025-03-24T22:48:31Z">
        <w:r>
          <w:rPr>
            <w:rFonts w:hint="eastAsia"/>
            <w:lang w:val="en-US" w:eastAsia="zh-CN"/>
          </w:rPr>
          <w:t xml:space="preserve"> </w:t>
        </w:r>
      </w:ins>
      <w:ins w:id="17" w:author="cmcc 8" w:date="2025-03-24T22:48:54Z">
        <w:r>
          <w:rPr>
            <w:rFonts w:hint="eastAsia"/>
            <w:lang w:val="en-US" w:eastAsia="zh-CN"/>
          </w:rPr>
          <w:t>can avoid frequent sync-up procedures (writing operations) between 5GC and Ambient IoT Device.</w:t>
        </w:r>
      </w:ins>
      <w:ins w:id="18" w:author="cmcc 8" w:date="2025-03-24T23:02:58Z">
        <w:r>
          <w:rPr>
            <w:rFonts w:hint="eastAsia" w:eastAsia="等线"/>
            <w:lang w:val="en-US" w:eastAsia="zh-CN"/>
          </w:rPr>
          <w:t>No additional</w:t>
        </w:r>
      </w:ins>
      <w:ins w:id="19" w:author="cmcc 8" w:date="2025-03-24T23:02:58Z">
        <w:r>
          <w:rPr>
            <w:rFonts w:eastAsia="等线"/>
            <w:lang w:val="en-US" w:eastAsia="zh-CN"/>
          </w:rPr>
          <w:t xml:space="preserve"> writing</w:t>
        </w:r>
      </w:ins>
      <w:ins w:id="20" w:author="cmcc 8" w:date="2025-03-24T23:02:58Z">
        <w:r>
          <w:rPr>
            <w:rFonts w:hint="eastAsia" w:eastAsia="等线"/>
            <w:lang w:val="en-US" w:eastAsia="zh-CN"/>
          </w:rPr>
          <w:t xml:space="preserve"> signaling</w:t>
        </w:r>
      </w:ins>
      <w:ins w:id="21" w:author="cmcc 8" w:date="2025-03-24T23:02:58Z">
        <w:r>
          <w:rPr>
            <w:rFonts w:eastAsia="等线"/>
            <w:lang w:val="en-US" w:eastAsia="zh-CN"/>
          </w:rPr>
          <w:t xml:space="preserve"> </w:t>
        </w:r>
      </w:ins>
      <w:ins w:id="22" w:author="cmcc 8" w:date="2025-03-24T23:02:58Z">
        <w:r>
          <w:rPr>
            <w:rFonts w:hint="eastAsia" w:eastAsia="等线"/>
            <w:lang w:val="en-US" w:eastAsia="zh-CN"/>
          </w:rPr>
          <w:t xml:space="preserve">needed </w:t>
        </w:r>
      </w:ins>
      <w:ins w:id="23" w:author="cmcc 8" w:date="2025-03-24T23:02:58Z">
        <w:r>
          <w:rPr>
            <w:rFonts w:eastAsia="等线"/>
            <w:lang w:val="en-US" w:eastAsia="zh-CN"/>
          </w:rPr>
          <w:t>between 5GC and the Ambient IoT Device</w:t>
        </w:r>
      </w:ins>
      <w:ins w:id="24" w:author="cmcc 8" w:date="2025-03-24T23:03:16Z">
        <w:r>
          <w:rPr>
            <w:rFonts w:hint="eastAsia" w:eastAsia="等线"/>
            <w:lang w:val="en-US" w:eastAsia="zh-CN"/>
          </w:rPr>
          <w:t xml:space="preserve"> </w:t>
        </w:r>
      </w:ins>
      <w:ins w:id="25" w:author="cmcc 8" w:date="2025-03-24T23:03:17Z">
        <w:r>
          <w:rPr>
            <w:rFonts w:hint="eastAsia" w:eastAsia="等线"/>
            <w:lang w:val="en-US" w:eastAsia="zh-CN"/>
          </w:rPr>
          <w:t>due to</w:t>
        </w:r>
      </w:ins>
      <w:ins w:id="26" w:author="cmcc 8" w:date="2025-03-24T23:03:19Z">
        <w:r>
          <w:rPr>
            <w:rFonts w:hint="eastAsia" w:eastAsia="等线"/>
            <w:lang w:val="en-US" w:eastAsia="zh-CN"/>
          </w:rPr>
          <w:t xml:space="preserve"> </w:t>
        </w:r>
      </w:ins>
      <w:ins w:id="27" w:author="cmcc 8" w:date="2025-03-24T23:03:32Z">
        <w:r>
          <w:rPr>
            <w:rFonts w:hint="eastAsia" w:eastAsia="等线"/>
            <w:lang w:val="en-US" w:eastAsia="zh-CN"/>
          </w:rPr>
          <w:t>th</w:t>
        </w:r>
      </w:ins>
      <w:ins w:id="28" w:author="cmcc 8" w:date="2025-03-24T23:03:33Z">
        <w:r>
          <w:rPr>
            <w:rFonts w:hint="eastAsia" w:eastAsia="等线"/>
            <w:lang w:val="en-US" w:eastAsia="zh-CN"/>
          </w:rPr>
          <w:t>e</w:t>
        </w:r>
      </w:ins>
      <w:ins w:id="29" w:author="cmcc 8" w:date="2025-03-24T22:48:31Z">
        <w:r>
          <w:rPr>
            <w:rFonts w:eastAsia="等线"/>
            <w:lang w:val="en-US" w:eastAsia="zh-CN"/>
          </w:rPr>
          <w:t xml:space="preserve"> temp ID </w:t>
        </w:r>
      </w:ins>
      <w:ins w:id="30" w:author="cmcc 8" w:date="2025-03-24T23:03:36Z">
        <w:r>
          <w:rPr>
            <w:rFonts w:hint="eastAsia" w:eastAsia="等线"/>
            <w:lang w:val="en-US" w:eastAsia="zh-CN"/>
          </w:rPr>
          <w:t>b</w:t>
        </w:r>
      </w:ins>
      <w:ins w:id="31" w:author="cmcc 8" w:date="2025-03-24T23:03:37Z">
        <w:r>
          <w:rPr>
            <w:rFonts w:hint="eastAsia" w:eastAsia="等线"/>
            <w:lang w:val="en-US" w:eastAsia="zh-CN"/>
          </w:rPr>
          <w:t>eing</w:t>
        </w:r>
      </w:ins>
      <w:ins w:id="32" w:author="cmcc 8" w:date="2025-03-24T22:48:31Z">
        <w:r>
          <w:rPr>
            <w:rFonts w:eastAsia="等线"/>
            <w:lang w:val="en-US" w:eastAsia="zh-CN"/>
          </w:rPr>
          <w:t xml:space="preserve"> synced between the ambient IoT device and 5GC by standard inventory procedure.  </w:t>
        </w:r>
      </w:ins>
    </w:p>
    <w:p w14:paraId="345A1EB2">
      <w:pPr>
        <w:pStyle w:val="2"/>
        <w:ind w:firstLine="0"/>
        <w:rPr>
          <w:ins w:id="33" w:author="cmcc 8" w:date="2025-03-24T22:41:01Z"/>
          <w:rFonts w:hint="default"/>
          <w:lang w:val="en-US" w:eastAsia="zh-CN"/>
        </w:rPr>
      </w:pPr>
      <w:ins w:id="34" w:author="cmcc 8" w:date="2025-03-24T23:05:34Z">
        <w:r>
          <w:rPr>
            <w:rFonts w:hint="eastAsia" w:eastAsia="等线"/>
            <w:lang w:val="en-US" w:eastAsia="zh-CN"/>
          </w:rPr>
          <w:t>The</w:t>
        </w:r>
      </w:ins>
      <w:ins w:id="35" w:author="cmcc 8" w:date="2025-03-24T23:05:35Z">
        <w:r>
          <w:rPr>
            <w:rFonts w:hint="eastAsia" w:eastAsia="等线"/>
            <w:lang w:val="en-US" w:eastAsia="zh-CN"/>
          </w:rPr>
          <w:t xml:space="preserve"> s</w:t>
        </w:r>
      </w:ins>
      <w:ins w:id="36" w:author="cmcc 8" w:date="2025-03-24T23:05:36Z">
        <w:r>
          <w:rPr>
            <w:rFonts w:hint="eastAsia" w:eastAsia="等线"/>
            <w:lang w:val="en-US" w:eastAsia="zh-CN"/>
          </w:rPr>
          <w:t>olution</w:t>
        </w:r>
      </w:ins>
      <w:ins w:id="37" w:author="cmcc 8" w:date="2025-03-24T23:05:37Z">
        <w:r>
          <w:rPr>
            <w:rFonts w:hint="eastAsia" w:eastAsia="等线"/>
            <w:lang w:val="en-US" w:eastAsia="zh-CN"/>
          </w:rPr>
          <w:t xml:space="preserve"> nee</w:t>
        </w:r>
      </w:ins>
      <w:ins w:id="38" w:author="cmcc 8" w:date="2025-03-24T23:05:38Z">
        <w:r>
          <w:rPr>
            <w:rFonts w:hint="eastAsia" w:eastAsia="等线"/>
            <w:lang w:val="en-US" w:eastAsia="zh-CN"/>
          </w:rPr>
          <w:t>ds to</w:t>
        </w:r>
      </w:ins>
      <w:ins w:id="39" w:author="cmcc 8" w:date="2025-03-24T23:05:39Z">
        <w:r>
          <w:rPr>
            <w:rFonts w:hint="eastAsia" w:eastAsia="等线"/>
            <w:lang w:val="en-US" w:eastAsia="zh-CN"/>
          </w:rPr>
          <w:t xml:space="preserve"> </w:t>
        </w:r>
      </w:ins>
      <w:ins w:id="40" w:author="cmcc 8" w:date="2025-03-24T23:05:17Z">
        <w:r>
          <w:rPr>
            <w:rFonts w:hint="eastAsia" w:eastAsia="等线"/>
            <w:lang w:val="en-US" w:eastAsia="zh-CN"/>
          </w:rPr>
          <w:t>add an “ID response indication” parameter in the standard inventory message to instruct ambient IoT devices to respond with only Temp ID or both Temp ID and permanent device ID to realize uplink privacy protection</w:t>
        </w:r>
      </w:ins>
    </w:p>
    <w:p w14:paraId="08D39077">
      <w:pPr>
        <w:pStyle w:val="2"/>
        <w:rPr>
          <w:ins w:id="41" w:author="cmcc 8" w:date="2025-03-24T22:38:39Z"/>
          <w:lang w:eastAsia="ko-KR"/>
        </w:rPr>
      </w:pPr>
    </w:p>
    <w:p w14:paraId="76FA955C"/>
    <w:p w14:paraId="471B4E60">
      <w:pPr>
        <w:pStyle w:val="75"/>
        <w:rPr>
          <w:del w:id="42" w:author="cmcc 8" w:date="2025-03-24T22:38:09Z"/>
        </w:rPr>
      </w:pPr>
      <w:del w:id="43" w:author="cmcc 8" w:date="2025-03-24T22:38:09Z">
        <w:r>
          <w:rPr/>
          <w:delText>Editor’s Note: Further evaluation is FFS.</w:delText>
        </w:r>
      </w:del>
    </w:p>
    <w:p w14:paraId="3483708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B84A0C4">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ED9FC0">
    <w:pPr>
      <w:pStyle w:val="36"/>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8">
    <w15:presenceInfo w15:providerId="None" w15:userId="cmcc 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8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5B71F0C"/>
    <w:rsid w:val="068B64D3"/>
    <w:rsid w:val="0C465FEB"/>
    <w:rsid w:val="0ECE6CC3"/>
    <w:rsid w:val="1EAD17F4"/>
    <w:rsid w:val="1EB745EA"/>
    <w:rsid w:val="20D14335"/>
    <w:rsid w:val="27E9440B"/>
    <w:rsid w:val="295B4120"/>
    <w:rsid w:val="2F28455F"/>
    <w:rsid w:val="31411E0D"/>
    <w:rsid w:val="341B7372"/>
    <w:rsid w:val="348F352F"/>
    <w:rsid w:val="3AA4467E"/>
    <w:rsid w:val="3B6E2702"/>
    <w:rsid w:val="3D98059B"/>
    <w:rsid w:val="3E3958D7"/>
    <w:rsid w:val="494E0DD7"/>
    <w:rsid w:val="4B0E6C31"/>
    <w:rsid w:val="4B4F39C3"/>
    <w:rsid w:val="4D38363C"/>
    <w:rsid w:val="523D116B"/>
    <w:rsid w:val="5630526E"/>
    <w:rsid w:val="62EA66E6"/>
    <w:rsid w:val="63AF19C2"/>
    <w:rsid w:val="6B6B084D"/>
    <w:rsid w:val="6CC607C6"/>
    <w:rsid w:val="6D003795"/>
    <w:rsid w:val="72215A17"/>
    <w:rsid w:val="74944B84"/>
    <w:rsid w:val="7BBF6BA0"/>
    <w:rsid w:val="7BF22D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4">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5">
    <w:name w:val="heading 2"/>
    <w:basedOn w:val="4"/>
    <w:next w:val="1"/>
    <w:qFormat/>
    <w:uiPriority w:val="0"/>
    <w:pPr>
      <w:pBdr>
        <w:top w:val="none" w:color="auto" w:sz="0" w:space="0"/>
      </w:pBdr>
      <w:spacing w:before="180"/>
      <w:outlineLvl w:val="1"/>
    </w:pPr>
    <w:rPr>
      <w:sz w:val="32"/>
    </w:rPr>
  </w:style>
  <w:style w:type="paragraph" w:styleId="6">
    <w:name w:val="heading 3"/>
    <w:basedOn w:val="5"/>
    <w:next w:val="1"/>
    <w:qFormat/>
    <w:uiPriority w:val="0"/>
    <w:pPr>
      <w:spacing w:before="120"/>
      <w:outlineLvl w:val="2"/>
    </w:pPr>
    <w:rPr>
      <w:sz w:val="28"/>
    </w:rPr>
  </w:style>
  <w:style w:type="paragraph" w:styleId="7">
    <w:name w:val="heading 4"/>
    <w:basedOn w:val="6"/>
    <w:next w:val="1"/>
    <w:qFormat/>
    <w:uiPriority w:val="0"/>
    <w:pPr>
      <w:ind w:left="1418" w:hanging="1418"/>
      <w:outlineLvl w:val="3"/>
    </w:pPr>
    <w:rPr>
      <w:sz w:val="24"/>
    </w:rPr>
  </w:style>
  <w:style w:type="paragraph" w:styleId="8">
    <w:name w:val="heading 5"/>
    <w:basedOn w:val="7"/>
    <w:next w:val="1"/>
    <w:qFormat/>
    <w:uiPriority w:val="0"/>
    <w:pPr>
      <w:ind w:left="1701" w:hanging="1701"/>
      <w:outlineLvl w:val="4"/>
    </w:pPr>
    <w:rPr>
      <w:sz w:val="22"/>
    </w:rPr>
  </w:style>
  <w:style w:type="paragraph" w:styleId="9">
    <w:name w:val="heading 6"/>
    <w:basedOn w:val="10"/>
    <w:next w:val="1"/>
    <w:qFormat/>
    <w:uiPriority w:val="0"/>
    <w:pPr>
      <w:outlineLvl w:val="5"/>
    </w:pPr>
  </w:style>
  <w:style w:type="paragraph" w:styleId="11">
    <w:name w:val="heading 7"/>
    <w:basedOn w:val="10"/>
    <w:next w:val="1"/>
    <w:qFormat/>
    <w:uiPriority w:val="0"/>
    <w:pPr>
      <w:outlineLvl w:val="6"/>
    </w:pPr>
  </w:style>
  <w:style w:type="paragraph" w:styleId="12">
    <w:name w:val="heading 8"/>
    <w:basedOn w:val="4"/>
    <w:next w:val="1"/>
    <w:qFormat/>
    <w:uiPriority w:val="0"/>
    <w:pPr>
      <w:ind w:left="0" w:firstLine="0"/>
      <w:outlineLvl w:val="7"/>
    </w:pPr>
  </w:style>
  <w:style w:type="paragraph" w:styleId="13">
    <w:name w:val="heading 9"/>
    <w:basedOn w:val="12"/>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210"/>
    </w:pPr>
  </w:style>
  <w:style w:type="paragraph" w:styleId="3">
    <w:name w:val="Body Text"/>
    <w:basedOn w:val="1"/>
    <w:qFormat/>
    <w:uiPriority w:val="0"/>
    <w:pPr>
      <w:spacing w:after="120"/>
    </w:pPr>
  </w:style>
  <w:style w:type="paragraph" w:customStyle="1" w:styleId="10">
    <w:name w:val="H6"/>
    <w:basedOn w:val="8"/>
    <w:next w:val="1"/>
    <w:qFormat/>
    <w:uiPriority w:val="0"/>
    <w:pPr>
      <w:ind w:left="1985" w:hanging="1985"/>
      <w:outlineLvl w:val="9"/>
    </w:pPr>
    <w:rPr>
      <w:sz w:val="20"/>
    </w:rPr>
  </w:style>
  <w:style w:type="paragraph" w:styleId="14">
    <w:name w:val="List 3"/>
    <w:basedOn w:val="15"/>
    <w:qFormat/>
    <w:uiPriority w:val="0"/>
    <w:pPr>
      <w:ind w:left="1135"/>
    </w:pPr>
  </w:style>
  <w:style w:type="paragraph" w:styleId="15">
    <w:name w:val="List 2"/>
    <w:basedOn w:val="16"/>
    <w:qFormat/>
    <w:uiPriority w:val="0"/>
    <w:pPr>
      <w:ind w:left="851"/>
    </w:pPr>
  </w:style>
  <w:style w:type="paragraph" w:styleId="16">
    <w:name w:val="List"/>
    <w:basedOn w:val="1"/>
    <w:qFormat/>
    <w:uiPriority w:val="0"/>
    <w:pPr>
      <w:ind w:left="568" w:hanging="284"/>
    </w:p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6"/>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6"/>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eastAsia="宋体"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4"/>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1"/>
    <w:next w:val="31"/>
    <w:semiHidden/>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4"/>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6"/>
    <w:qFormat/>
    <w:uiPriority w:val="0"/>
  </w:style>
  <w:style w:type="paragraph" w:customStyle="1" w:styleId="77">
    <w:name w:val="B2"/>
    <w:basedOn w:val="15"/>
    <w:qFormat/>
    <w:uiPriority w:val="0"/>
  </w:style>
  <w:style w:type="paragraph" w:customStyle="1" w:styleId="78">
    <w:name w:val="B3"/>
    <w:basedOn w:val="14"/>
    <w:qFormat/>
    <w:uiPriority w:val="0"/>
  </w:style>
  <w:style w:type="paragraph" w:customStyle="1" w:styleId="79">
    <w:name w:val="B4"/>
    <w:basedOn w:val="39"/>
    <w:qFormat/>
    <w:uiPriority w:val="0"/>
  </w:style>
  <w:style w:type="paragraph" w:customStyle="1" w:styleId="80">
    <w:name w:val="B5"/>
    <w:basedOn w:val="38"/>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20</TotalTime>
  <ScaleCrop>false</ScaleCrop>
  <LinksUpToDate>false</LinksUpToDate>
  <CharactersWithSpaces>601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Minpeng</cp:lastModifiedBy>
  <cp:lastPrinted>2411-12-31T05:00:00Z</cp:lastPrinted>
  <dcterms:modified xsi:type="dcterms:W3CDTF">2025-05-12T08:17:59Z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2052-12.8.2.18205</vt:lpwstr>
  </property>
  <property fmtid="{D5CDD505-2E9C-101B-9397-08002B2CF9AE}" pid="4" name="ICV">
    <vt:lpwstr>D4A95C1C77BB401EBC11502A5E261567</vt:lpwstr>
  </property>
</Properties>
</file>